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11115" w:type="dxa"/>
        <w:tblInd w:w="-1225" w:type="dxa"/>
        <w:tblLayout w:type="fixed"/>
        <w:tblLook w:val="04A0" w:firstRow="1" w:lastRow="0" w:firstColumn="1" w:lastColumn="0" w:noHBand="0" w:noVBand="1"/>
      </w:tblPr>
      <w:tblGrid>
        <w:gridCol w:w="732"/>
        <w:gridCol w:w="4252"/>
        <w:gridCol w:w="1276"/>
        <w:gridCol w:w="1701"/>
        <w:gridCol w:w="1559"/>
        <w:gridCol w:w="851"/>
        <w:gridCol w:w="744"/>
      </w:tblGrid>
      <w:tr w:rsidR="007107A1" w:rsidRPr="00523F04" w:rsidTr="005853A9">
        <w:tc>
          <w:tcPr>
            <w:tcW w:w="732" w:type="dxa"/>
          </w:tcPr>
          <w:p w:rsidR="00545000" w:rsidRPr="00523F04" w:rsidRDefault="005853A9" w:rsidP="00523F0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4252" w:type="dxa"/>
          </w:tcPr>
          <w:p w:rsidR="00545000" w:rsidRPr="00523F04" w:rsidRDefault="00545000" w:rsidP="00523F0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23F04">
              <w:rPr>
                <w:rFonts w:cs="B Nazanin" w:hint="cs"/>
                <w:sz w:val="24"/>
                <w:szCs w:val="24"/>
                <w:rtl/>
              </w:rPr>
              <w:t>عنوان</w:t>
            </w:r>
          </w:p>
        </w:tc>
        <w:tc>
          <w:tcPr>
            <w:tcW w:w="1276" w:type="dxa"/>
          </w:tcPr>
          <w:p w:rsidR="00545000" w:rsidRPr="00523F04" w:rsidRDefault="004F60BC" w:rsidP="00523F0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پدیدآور</w:t>
            </w:r>
          </w:p>
        </w:tc>
        <w:tc>
          <w:tcPr>
            <w:tcW w:w="1701" w:type="dxa"/>
          </w:tcPr>
          <w:p w:rsidR="00545000" w:rsidRPr="00523F04" w:rsidRDefault="00545000" w:rsidP="00523F0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23F04">
              <w:rPr>
                <w:rFonts w:cs="B Nazanin" w:hint="cs"/>
                <w:sz w:val="24"/>
                <w:szCs w:val="24"/>
                <w:rtl/>
              </w:rPr>
              <w:t>استاد راهنما</w:t>
            </w:r>
          </w:p>
        </w:tc>
        <w:tc>
          <w:tcPr>
            <w:tcW w:w="1559" w:type="dxa"/>
          </w:tcPr>
          <w:p w:rsidR="00545000" w:rsidRPr="00523F04" w:rsidRDefault="00545000" w:rsidP="00523F0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23F04">
              <w:rPr>
                <w:rFonts w:cs="B Nazanin" w:hint="cs"/>
                <w:sz w:val="24"/>
                <w:szCs w:val="24"/>
                <w:rtl/>
              </w:rPr>
              <w:t>رشته</w:t>
            </w:r>
          </w:p>
        </w:tc>
        <w:tc>
          <w:tcPr>
            <w:tcW w:w="851" w:type="dxa"/>
          </w:tcPr>
          <w:p w:rsidR="00545000" w:rsidRPr="00523F04" w:rsidRDefault="00545000" w:rsidP="00523F0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23F04">
              <w:rPr>
                <w:rFonts w:cs="B Nazanin" w:hint="cs"/>
                <w:sz w:val="24"/>
                <w:szCs w:val="24"/>
                <w:rtl/>
              </w:rPr>
              <w:t>مقطع</w:t>
            </w:r>
          </w:p>
        </w:tc>
        <w:tc>
          <w:tcPr>
            <w:tcW w:w="744" w:type="dxa"/>
          </w:tcPr>
          <w:p w:rsidR="00545000" w:rsidRPr="00523F04" w:rsidRDefault="00545000" w:rsidP="00523F0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23F04">
              <w:rPr>
                <w:rFonts w:cs="B Nazanin" w:hint="cs"/>
                <w:sz w:val="24"/>
                <w:szCs w:val="24"/>
                <w:rtl/>
              </w:rPr>
              <w:t>گرایش</w:t>
            </w:r>
          </w:p>
        </w:tc>
      </w:tr>
      <w:tr w:rsidR="00DC4E2C" w:rsidRPr="00523F04" w:rsidTr="005853A9">
        <w:tc>
          <w:tcPr>
            <w:tcW w:w="732" w:type="dxa"/>
          </w:tcPr>
          <w:p w:rsidR="00DC4E2C" w:rsidRPr="00940D13" w:rsidRDefault="00DC4E2C" w:rsidP="00782A1C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4252" w:type="dxa"/>
          </w:tcPr>
          <w:tbl>
            <w:tblPr>
              <w:tblW w:w="5000" w:type="pct"/>
              <w:tblCellSpacing w:w="0" w:type="dxa"/>
              <w:shd w:val="clear" w:color="auto" w:fill="FFFFFF"/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10"/>
              <w:gridCol w:w="3926"/>
            </w:tblGrid>
            <w:tr w:rsidR="00DC4E2C" w:rsidRPr="00523F04" w:rsidTr="00797F35">
              <w:trPr>
                <w:tblCellSpacing w:w="0" w:type="dxa"/>
              </w:trPr>
              <w:tc>
                <w:tcPr>
                  <w:tcW w:w="151" w:type="dxa"/>
                  <w:shd w:val="clear" w:color="auto" w:fill="FFFFFF"/>
                  <w:noWrap/>
                  <w:hideMark/>
                </w:tcPr>
                <w:p w:rsidR="00DC4E2C" w:rsidRPr="00523F04" w:rsidRDefault="00DC4E2C" w:rsidP="00523F04">
                  <w:pPr>
                    <w:spacing w:after="0" w:line="240" w:lineRule="auto"/>
                    <w:jc w:val="center"/>
                    <w:rPr>
                      <w:rFonts w:asciiTheme="minorBidi" w:hAnsiTheme="minorBidi" w:cs="B Nazanin"/>
                      <w:sz w:val="24"/>
                      <w:szCs w:val="24"/>
                    </w:rPr>
                  </w:pPr>
                </w:p>
              </w:tc>
              <w:tc>
                <w:tcPr>
                  <w:tcW w:w="5000" w:type="pct"/>
                  <w:shd w:val="clear" w:color="auto" w:fill="FFFFFF"/>
                  <w:hideMark/>
                </w:tcPr>
                <w:p w:rsidR="00DC4E2C" w:rsidRPr="00523F04" w:rsidRDefault="00DC4E2C" w:rsidP="00523F04">
                  <w:pPr>
                    <w:spacing w:after="0" w:line="240" w:lineRule="auto"/>
                    <w:jc w:val="center"/>
                    <w:rPr>
                      <w:rFonts w:asciiTheme="minorBidi" w:hAnsiTheme="minorBidi" w:cs="B Nazanin"/>
                      <w:sz w:val="24"/>
                      <w:szCs w:val="24"/>
                    </w:rPr>
                  </w:pPr>
                  <w:r w:rsidRPr="00523F04">
                    <w:rPr>
                      <w:rFonts w:asciiTheme="minorBidi" w:hAnsiTheme="minorBidi" w:cs="B Nazanin"/>
                      <w:sz w:val="24"/>
                      <w:szCs w:val="24"/>
                      <w:rtl/>
                    </w:rPr>
                    <w:t>مقدمه،تصحیح و تعلیقات ترجمه فارسی دن کیشوت توسط ماردوس داود خانف</w:t>
                  </w:r>
                </w:p>
              </w:tc>
            </w:tr>
          </w:tbl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افسانه احمدی نژاد</w:t>
            </w:r>
          </w:p>
        </w:tc>
        <w:tc>
          <w:tcPr>
            <w:tcW w:w="1701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دکترمهدی علیایی مقدم</w:t>
            </w:r>
          </w:p>
        </w:tc>
        <w:tc>
          <w:tcPr>
            <w:tcW w:w="1559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ادبیات فارسی</w:t>
            </w:r>
          </w:p>
        </w:tc>
        <w:tc>
          <w:tcPr>
            <w:tcW w:w="851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ارشد</w:t>
            </w:r>
          </w:p>
        </w:tc>
        <w:tc>
          <w:tcPr>
            <w:tcW w:w="744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</w:p>
        </w:tc>
      </w:tr>
      <w:tr w:rsidR="00DC4E2C" w:rsidRPr="00523F04" w:rsidTr="005853A9">
        <w:tc>
          <w:tcPr>
            <w:tcW w:w="732" w:type="dxa"/>
          </w:tcPr>
          <w:p w:rsidR="00DC4E2C" w:rsidRPr="00940D13" w:rsidRDefault="00DC4E2C" w:rsidP="00782A1C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4252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523F04">
              <w:rPr>
                <w:rFonts w:asciiTheme="minorBidi" w:hAnsiTheme="minorBidi" w:cs="B Nazanin"/>
                <w:sz w:val="24"/>
                <w:szCs w:val="24"/>
                <w:rtl/>
              </w:rPr>
              <w:t>بررسی انواع لحن های فردوسی در شاهنامه</w:t>
            </w:r>
          </w:p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عارفه دهقانی</w:t>
            </w:r>
          </w:p>
        </w:tc>
        <w:tc>
          <w:tcPr>
            <w:tcW w:w="1701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دکتر منوجهر اکبری</w:t>
            </w:r>
          </w:p>
        </w:tc>
        <w:tc>
          <w:tcPr>
            <w:tcW w:w="1559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ادبیات فارسی</w:t>
            </w:r>
          </w:p>
        </w:tc>
        <w:tc>
          <w:tcPr>
            <w:tcW w:w="851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دکتری</w:t>
            </w:r>
          </w:p>
        </w:tc>
        <w:tc>
          <w:tcPr>
            <w:tcW w:w="744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</w:p>
        </w:tc>
      </w:tr>
      <w:tr w:rsidR="00DC4E2C" w:rsidRPr="00523F04" w:rsidTr="005853A9">
        <w:tc>
          <w:tcPr>
            <w:tcW w:w="732" w:type="dxa"/>
          </w:tcPr>
          <w:p w:rsidR="00DC4E2C" w:rsidRPr="00940D13" w:rsidRDefault="00DC4E2C" w:rsidP="00782A1C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4252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523F04">
              <w:rPr>
                <w:rFonts w:asciiTheme="minorBidi" w:hAnsiTheme="minorBidi" w:cs="B Nazanin"/>
                <w:sz w:val="24"/>
                <w:szCs w:val="24"/>
                <w:rtl/>
              </w:rPr>
              <w:t>بررسی دلالت‌های معنایی واژگان مرتبط با زمان در قرآن</w:t>
            </w:r>
          </w:p>
        </w:tc>
        <w:tc>
          <w:tcPr>
            <w:tcW w:w="1276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523F04">
              <w:rPr>
                <w:rFonts w:asciiTheme="minorBidi" w:hAnsiTheme="minorBidi" w:cs="B Nazanin"/>
                <w:sz w:val="24"/>
                <w:szCs w:val="24"/>
                <w:rtl/>
              </w:rPr>
              <w:t>زهرا رضائی</w:t>
            </w:r>
          </w:p>
        </w:tc>
        <w:tc>
          <w:tcPr>
            <w:tcW w:w="1701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دکترشهریار نیازی</w:t>
            </w:r>
          </w:p>
        </w:tc>
        <w:tc>
          <w:tcPr>
            <w:tcW w:w="1559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زبان و ادبیات عرب</w:t>
            </w:r>
          </w:p>
        </w:tc>
        <w:tc>
          <w:tcPr>
            <w:tcW w:w="851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ارشد</w:t>
            </w:r>
          </w:p>
        </w:tc>
        <w:tc>
          <w:tcPr>
            <w:tcW w:w="744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</w:p>
        </w:tc>
      </w:tr>
      <w:tr w:rsidR="00DC4E2C" w:rsidRPr="00523F04" w:rsidTr="005853A9">
        <w:tc>
          <w:tcPr>
            <w:tcW w:w="732" w:type="dxa"/>
          </w:tcPr>
          <w:p w:rsidR="00DC4E2C" w:rsidRPr="00940D13" w:rsidRDefault="00DC4E2C" w:rsidP="00782A1C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4252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523F04">
              <w:rPr>
                <w:rFonts w:asciiTheme="minorBidi" w:hAnsiTheme="minorBidi" w:cs="B Nazanin"/>
                <w:sz w:val="24"/>
                <w:szCs w:val="24"/>
                <w:rtl/>
              </w:rPr>
              <w:t>بررسی و نقد معیارهای زیبایی شناسی شعر نو عربی</w:t>
            </w:r>
          </w:p>
        </w:tc>
        <w:tc>
          <w:tcPr>
            <w:tcW w:w="1276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سمیرا فراهانی</w:t>
            </w:r>
          </w:p>
        </w:tc>
        <w:tc>
          <w:tcPr>
            <w:tcW w:w="1701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دکتر شهریار نیازی</w:t>
            </w:r>
          </w:p>
        </w:tc>
        <w:tc>
          <w:tcPr>
            <w:tcW w:w="1559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زبان و ادبیات عرب</w:t>
            </w:r>
          </w:p>
        </w:tc>
        <w:tc>
          <w:tcPr>
            <w:tcW w:w="851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دکتری</w:t>
            </w:r>
          </w:p>
        </w:tc>
        <w:tc>
          <w:tcPr>
            <w:tcW w:w="744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</w:p>
        </w:tc>
      </w:tr>
      <w:tr w:rsidR="00DC4E2C" w:rsidRPr="00523F04" w:rsidTr="005853A9">
        <w:tc>
          <w:tcPr>
            <w:tcW w:w="732" w:type="dxa"/>
          </w:tcPr>
          <w:p w:rsidR="00DC4E2C" w:rsidRPr="00940D13" w:rsidRDefault="00DC4E2C" w:rsidP="00782A1C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4252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/>
                <w:sz w:val="24"/>
                <w:szCs w:val="24"/>
                <w:rtl/>
              </w:rPr>
              <w:t>ترجمه کتاب خانم کارکوب به زبان عربی</w:t>
            </w:r>
          </w:p>
        </w:tc>
        <w:tc>
          <w:tcPr>
            <w:tcW w:w="1276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کوثر الکریم</w:t>
            </w:r>
          </w:p>
        </w:tc>
        <w:tc>
          <w:tcPr>
            <w:tcW w:w="1701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دکتر علی افضلی</w:t>
            </w:r>
          </w:p>
        </w:tc>
        <w:tc>
          <w:tcPr>
            <w:tcW w:w="1559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مترجمی عربی</w:t>
            </w:r>
          </w:p>
        </w:tc>
        <w:tc>
          <w:tcPr>
            <w:tcW w:w="851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ارشد</w:t>
            </w:r>
          </w:p>
        </w:tc>
        <w:tc>
          <w:tcPr>
            <w:tcW w:w="744" w:type="dxa"/>
          </w:tcPr>
          <w:p w:rsidR="00DC4E2C" w:rsidRPr="00FB6A85" w:rsidRDefault="00DC4E2C" w:rsidP="00523F04">
            <w:pPr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bookmarkStart w:id="0" w:name="_GoBack"/>
            <w:r w:rsidRPr="00FB6A85">
              <w:rPr>
                <w:rFonts w:asciiTheme="minorBidi" w:hAnsiTheme="minorBidi" w:cs="B Nazanin" w:hint="cs"/>
                <w:sz w:val="20"/>
                <w:szCs w:val="20"/>
                <w:rtl/>
              </w:rPr>
              <w:t>مترجمی</w:t>
            </w:r>
            <w:bookmarkEnd w:id="0"/>
          </w:p>
        </w:tc>
      </w:tr>
      <w:tr w:rsidR="00DC4E2C" w:rsidRPr="00523F04" w:rsidTr="005853A9">
        <w:tc>
          <w:tcPr>
            <w:tcW w:w="732" w:type="dxa"/>
          </w:tcPr>
          <w:p w:rsidR="00DC4E2C" w:rsidRPr="00940D13" w:rsidRDefault="00DC4E2C" w:rsidP="00782A1C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4252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ترجمه و شرح پنج متن حقوقی بلخی</w:t>
            </w:r>
          </w:p>
        </w:tc>
        <w:tc>
          <w:tcPr>
            <w:tcW w:w="1276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وحید افتخازاده</w:t>
            </w:r>
          </w:p>
        </w:tc>
        <w:tc>
          <w:tcPr>
            <w:tcW w:w="1701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دکتر محمود جعفری دهقی</w:t>
            </w:r>
          </w:p>
        </w:tc>
        <w:tc>
          <w:tcPr>
            <w:tcW w:w="1559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فرهنگ و زبانهای باستانی</w:t>
            </w:r>
          </w:p>
        </w:tc>
        <w:tc>
          <w:tcPr>
            <w:tcW w:w="851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ارشد</w:t>
            </w:r>
          </w:p>
        </w:tc>
        <w:tc>
          <w:tcPr>
            <w:tcW w:w="744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</w:p>
        </w:tc>
      </w:tr>
      <w:tr w:rsidR="00DC4E2C" w:rsidRPr="00523F04" w:rsidTr="005853A9">
        <w:tc>
          <w:tcPr>
            <w:tcW w:w="732" w:type="dxa"/>
          </w:tcPr>
          <w:p w:rsidR="00DC4E2C" w:rsidRPr="00940D13" w:rsidRDefault="00DC4E2C" w:rsidP="00782A1C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4252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/>
                <w:sz w:val="24"/>
                <w:szCs w:val="24"/>
                <w:rtl/>
              </w:rPr>
              <w:t>تکاپوهای نخبگان قفقازی در جنبش پرومته از 1926 م. تا 1939 م</w:t>
            </w:r>
            <w:r w:rsidRPr="00523F04">
              <w:rPr>
                <w:rFonts w:asciiTheme="minorBidi" w:hAnsiTheme="minorBidi" w:cs="B Nazani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حمیدرضا بابایی خامنه</w:t>
            </w:r>
          </w:p>
        </w:tc>
        <w:tc>
          <w:tcPr>
            <w:tcW w:w="1701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دکترعلی کالیراد</w:t>
            </w:r>
          </w:p>
        </w:tc>
        <w:tc>
          <w:tcPr>
            <w:tcW w:w="1559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تاریخ</w:t>
            </w:r>
          </w:p>
        </w:tc>
        <w:tc>
          <w:tcPr>
            <w:tcW w:w="851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ارشد</w:t>
            </w:r>
          </w:p>
        </w:tc>
        <w:tc>
          <w:tcPr>
            <w:tcW w:w="744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قفقاز</w:t>
            </w:r>
          </w:p>
        </w:tc>
      </w:tr>
      <w:tr w:rsidR="00DC4E2C" w:rsidRPr="00523F04" w:rsidTr="005853A9">
        <w:tc>
          <w:tcPr>
            <w:tcW w:w="732" w:type="dxa"/>
          </w:tcPr>
          <w:p w:rsidR="00DC4E2C" w:rsidRPr="00940D13" w:rsidRDefault="00DC4E2C" w:rsidP="00782A1C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4252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/>
                <w:sz w:val="24"/>
                <w:szCs w:val="24"/>
                <w:rtl/>
              </w:rPr>
              <w:t>تلقی حقوقی جان لاک از هویت شخصی برای تبیین مسئولیت اخلاقی</w:t>
            </w:r>
          </w:p>
        </w:tc>
        <w:tc>
          <w:tcPr>
            <w:tcW w:w="1276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علی محمدپور شجاعی</w:t>
            </w:r>
          </w:p>
        </w:tc>
        <w:tc>
          <w:tcPr>
            <w:tcW w:w="1701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دکتر محمدتقی طباطبائی</w:t>
            </w:r>
          </w:p>
        </w:tc>
        <w:tc>
          <w:tcPr>
            <w:tcW w:w="1559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فلسفه</w:t>
            </w:r>
          </w:p>
        </w:tc>
        <w:tc>
          <w:tcPr>
            <w:tcW w:w="851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ارشد</w:t>
            </w:r>
          </w:p>
        </w:tc>
        <w:tc>
          <w:tcPr>
            <w:tcW w:w="744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</w:p>
        </w:tc>
      </w:tr>
      <w:tr w:rsidR="00DC4E2C" w:rsidRPr="00523F04" w:rsidTr="005853A9">
        <w:tc>
          <w:tcPr>
            <w:tcW w:w="732" w:type="dxa"/>
          </w:tcPr>
          <w:p w:rsidR="00DC4E2C" w:rsidRPr="00940D13" w:rsidRDefault="00DC4E2C" w:rsidP="00782A1C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4252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523F04">
              <w:rPr>
                <w:rFonts w:asciiTheme="minorBidi" w:hAnsiTheme="minorBidi" w:cs="B Nazanin"/>
                <w:sz w:val="24"/>
                <w:szCs w:val="24"/>
                <w:rtl/>
              </w:rPr>
              <w:t>فتح قفقاز و گسترش و نفوذ اسلام در آن از آغاز تا قرن سوم هجری</w:t>
            </w:r>
          </w:p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تورج خسروی</w:t>
            </w:r>
          </w:p>
        </w:tc>
        <w:tc>
          <w:tcPr>
            <w:tcW w:w="1701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دکتررسول جعفریان</w:t>
            </w:r>
          </w:p>
        </w:tc>
        <w:tc>
          <w:tcPr>
            <w:tcW w:w="1559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تاریخ اسلام</w:t>
            </w:r>
          </w:p>
        </w:tc>
        <w:tc>
          <w:tcPr>
            <w:tcW w:w="851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دکتری</w:t>
            </w:r>
          </w:p>
        </w:tc>
        <w:tc>
          <w:tcPr>
            <w:tcW w:w="744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اسلام</w:t>
            </w:r>
          </w:p>
        </w:tc>
      </w:tr>
      <w:tr w:rsidR="00DC4E2C" w:rsidRPr="00523F04" w:rsidTr="005853A9">
        <w:tc>
          <w:tcPr>
            <w:tcW w:w="732" w:type="dxa"/>
          </w:tcPr>
          <w:p w:rsidR="00DC4E2C" w:rsidRPr="00940D13" w:rsidRDefault="00DC4E2C" w:rsidP="00782A1C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4252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گونه شناسی و تحلیل کاربری مهرهای ساسانی  با نقوش انسانی</w:t>
            </w:r>
          </w:p>
        </w:tc>
        <w:tc>
          <w:tcPr>
            <w:tcW w:w="1276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سحر خداقلی</w:t>
            </w:r>
          </w:p>
        </w:tc>
        <w:tc>
          <w:tcPr>
            <w:tcW w:w="1701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دکتر میثم لباف خانیکی</w:t>
            </w:r>
          </w:p>
        </w:tc>
        <w:tc>
          <w:tcPr>
            <w:tcW w:w="1559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باستان شناسی</w:t>
            </w:r>
          </w:p>
        </w:tc>
        <w:tc>
          <w:tcPr>
            <w:tcW w:w="851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ارشد</w:t>
            </w:r>
          </w:p>
        </w:tc>
        <w:tc>
          <w:tcPr>
            <w:tcW w:w="744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</w:p>
        </w:tc>
      </w:tr>
      <w:tr w:rsidR="00DC4E2C" w:rsidRPr="00523F04" w:rsidTr="005853A9">
        <w:tc>
          <w:tcPr>
            <w:tcW w:w="732" w:type="dxa"/>
          </w:tcPr>
          <w:p w:rsidR="00DC4E2C" w:rsidRPr="00940D13" w:rsidRDefault="00DC4E2C" w:rsidP="00782A1C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  <w:tc>
          <w:tcPr>
            <w:tcW w:w="4252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523F04">
              <w:rPr>
                <w:rFonts w:asciiTheme="minorBidi" w:hAnsiTheme="minorBidi" w:cs="B Nazanin"/>
                <w:sz w:val="24"/>
                <w:szCs w:val="24"/>
                <w:rtl/>
              </w:rPr>
              <w:t>مطالعه مهرهای استوانه ای مجموعه موزه ملی ایران(طبقه بندی و گاهنگاری</w:t>
            </w:r>
            <w:r w:rsidRPr="00523F04">
              <w:rPr>
                <w:rFonts w:asciiTheme="minorBidi" w:hAnsiTheme="minorBidi" w:cs="B Nazanin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سیما عابد کهنوئی</w:t>
            </w:r>
          </w:p>
        </w:tc>
        <w:tc>
          <w:tcPr>
            <w:tcW w:w="1701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دکتر کمال الدین نیکنامی</w:t>
            </w:r>
          </w:p>
        </w:tc>
        <w:tc>
          <w:tcPr>
            <w:tcW w:w="1559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باستان شناسی</w:t>
            </w:r>
          </w:p>
        </w:tc>
        <w:tc>
          <w:tcPr>
            <w:tcW w:w="851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ارشد</w:t>
            </w:r>
          </w:p>
        </w:tc>
        <w:tc>
          <w:tcPr>
            <w:tcW w:w="744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</w:p>
        </w:tc>
      </w:tr>
      <w:tr w:rsidR="00DC4E2C" w:rsidRPr="00523F04" w:rsidTr="005853A9">
        <w:tc>
          <w:tcPr>
            <w:tcW w:w="732" w:type="dxa"/>
          </w:tcPr>
          <w:p w:rsidR="00DC4E2C" w:rsidRPr="00940D13" w:rsidRDefault="00DC4E2C" w:rsidP="00782A1C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  <w:tc>
          <w:tcPr>
            <w:tcW w:w="4252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523F04">
              <w:rPr>
                <w:rFonts w:asciiTheme="minorBidi" w:hAnsiTheme="minorBidi" w:cs="B Nazanin"/>
                <w:sz w:val="24"/>
                <w:szCs w:val="24"/>
                <w:rtl/>
              </w:rPr>
              <w:t>مقایسه علل و چگونگی حضور زنان در انقلاب مشروطه ایران و جنبش منشورگرایی چارتیسم انگلستان</w:t>
            </w:r>
          </w:p>
        </w:tc>
        <w:tc>
          <w:tcPr>
            <w:tcW w:w="1276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/>
                <w:sz w:val="24"/>
                <w:szCs w:val="24"/>
                <w:rtl/>
              </w:rPr>
              <w:t>راحیل عسگری</w:t>
            </w:r>
          </w:p>
        </w:tc>
        <w:tc>
          <w:tcPr>
            <w:tcW w:w="1701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دکترفرج الله احمدی</w:t>
            </w:r>
          </w:p>
        </w:tc>
        <w:tc>
          <w:tcPr>
            <w:tcW w:w="1559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تاریخ</w:t>
            </w:r>
          </w:p>
        </w:tc>
        <w:tc>
          <w:tcPr>
            <w:tcW w:w="851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ارشد</w:t>
            </w:r>
          </w:p>
        </w:tc>
        <w:tc>
          <w:tcPr>
            <w:tcW w:w="744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ایران اسلامی</w:t>
            </w:r>
          </w:p>
        </w:tc>
      </w:tr>
      <w:tr w:rsidR="00DC4E2C" w:rsidRPr="00523F04" w:rsidTr="005853A9">
        <w:tc>
          <w:tcPr>
            <w:tcW w:w="732" w:type="dxa"/>
          </w:tcPr>
          <w:p w:rsidR="00DC4E2C" w:rsidRPr="00940D13" w:rsidRDefault="00DC4E2C" w:rsidP="00782A1C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 w:hint="cs"/>
                <w:sz w:val="24"/>
                <w:szCs w:val="24"/>
                <w:rtl/>
              </w:rPr>
              <w:t>13</w:t>
            </w:r>
          </w:p>
        </w:tc>
        <w:tc>
          <w:tcPr>
            <w:tcW w:w="4252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/>
                <w:sz w:val="24"/>
                <w:szCs w:val="24"/>
                <w:rtl/>
              </w:rPr>
              <w:t>واج‌شناسی و دستور تاریخی زبان طبری</w:t>
            </w:r>
          </w:p>
        </w:tc>
        <w:tc>
          <w:tcPr>
            <w:tcW w:w="1276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محمدعلی میرزایی جدید اسلامی</w:t>
            </w:r>
          </w:p>
        </w:tc>
        <w:tc>
          <w:tcPr>
            <w:tcW w:w="1701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دکتر احمدرضا قائم مقامی</w:t>
            </w:r>
          </w:p>
        </w:tc>
        <w:tc>
          <w:tcPr>
            <w:tcW w:w="1559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فرهنگ و زبانهای باستانی</w:t>
            </w:r>
          </w:p>
        </w:tc>
        <w:tc>
          <w:tcPr>
            <w:tcW w:w="851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523F04">
              <w:rPr>
                <w:rFonts w:asciiTheme="minorBidi" w:hAnsiTheme="minorBidi" w:cs="B Nazanin" w:hint="cs"/>
                <w:sz w:val="24"/>
                <w:szCs w:val="24"/>
                <w:rtl/>
              </w:rPr>
              <w:t>ارشد</w:t>
            </w:r>
          </w:p>
        </w:tc>
        <w:tc>
          <w:tcPr>
            <w:tcW w:w="744" w:type="dxa"/>
          </w:tcPr>
          <w:p w:rsidR="00DC4E2C" w:rsidRPr="00523F04" w:rsidRDefault="00DC4E2C" w:rsidP="00523F04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</w:p>
        </w:tc>
      </w:tr>
    </w:tbl>
    <w:p w:rsidR="00A03A6B" w:rsidRPr="00523F04" w:rsidRDefault="00A03A6B" w:rsidP="00523F04">
      <w:pPr>
        <w:jc w:val="center"/>
        <w:rPr>
          <w:rFonts w:asciiTheme="minorBidi" w:hAnsiTheme="minorBidi" w:cs="B Nazanin"/>
          <w:sz w:val="24"/>
          <w:szCs w:val="24"/>
        </w:rPr>
      </w:pPr>
    </w:p>
    <w:sectPr w:rsidR="00A03A6B" w:rsidRPr="00523F04" w:rsidSect="0067315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9E7"/>
    <w:rsid w:val="00015FF6"/>
    <w:rsid w:val="0003049E"/>
    <w:rsid w:val="00062839"/>
    <w:rsid w:val="001016E7"/>
    <w:rsid w:val="00117A36"/>
    <w:rsid w:val="00171919"/>
    <w:rsid w:val="001907F6"/>
    <w:rsid w:val="001B38EE"/>
    <w:rsid w:val="001B7ECC"/>
    <w:rsid w:val="00212E61"/>
    <w:rsid w:val="00265C08"/>
    <w:rsid w:val="00271CB8"/>
    <w:rsid w:val="002C009F"/>
    <w:rsid w:val="002C6376"/>
    <w:rsid w:val="002E2590"/>
    <w:rsid w:val="00301FC1"/>
    <w:rsid w:val="003108D9"/>
    <w:rsid w:val="003169F9"/>
    <w:rsid w:val="003439E7"/>
    <w:rsid w:val="0035188A"/>
    <w:rsid w:val="003955DB"/>
    <w:rsid w:val="003A582D"/>
    <w:rsid w:val="003D0C70"/>
    <w:rsid w:val="003E3452"/>
    <w:rsid w:val="003E666D"/>
    <w:rsid w:val="003F2EAD"/>
    <w:rsid w:val="00411970"/>
    <w:rsid w:val="0046194E"/>
    <w:rsid w:val="00491334"/>
    <w:rsid w:val="00493035"/>
    <w:rsid w:val="004A3389"/>
    <w:rsid w:val="004B4BA3"/>
    <w:rsid w:val="004C75C8"/>
    <w:rsid w:val="004D6B47"/>
    <w:rsid w:val="004E5222"/>
    <w:rsid w:val="004F06C7"/>
    <w:rsid w:val="004F5E7E"/>
    <w:rsid w:val="004F60BC"/>
    <w:rsid w:val="005126ED"/>
    <w:rsid w:val="00523F04"/>
    <w:rsid w:val="005334DA"/>
    <w:rsid w:val="005339C0"/>
    <w:rsid w:val="0053715D"/>
    <w:rsid w:val="00545000"/>
    <w:rsid w:val="00545F92"/>
    <w:rsid w:val="005461DB"/>
    <w:rsid w:val="005535B9"/>
    <w:rsid w:val="0055607B"/>
    <w:rsid w:val="005853A9"/>
    <w:rsid w:val="00586687"/>
    <w:rsid w:val="005E0B05"/>
    <w:rsid w:val="005F3638"/>
    <w:rsid w:val="005F5D71"/>
    <w:rsid w:val="006225DC"/>
    <w:rsid w:val="006625BC"/>
    <w:rsid w:val="006644FA"/>
    <w:rsid w:val="00673158"/>
    <w:rsid w:val="006742C9"/>
    <w:rsid w:val="006D0A67"/>
    <w:rsid w:val="00703F26"/>
    <w:rsid w:val="007107A1"/>
    <w:rsid w:val="007355A5"/>
    <w:rsid w:val="00787D40"/>
    <w:rsid w:val="00797F35"/>
    <w:rsid w:val="007E4D76"/>
    <w:rsid w:val="00803B4C"/>
    <w:rsid w:val="00817DD0"/>
    <w:rsid w:val="00823DAC"/>
    <w:rsid w:val="00844C90"/>
    <w:rsid w:val="00867056"/>
    <w:rsid w:val="00870FD9"/>
    <w:rsid w:val="00875FDD"/>
    <w:rsid w:val="0089563B"/>
    <w:rsid w:val="008B59CD"/>
    <w:rsid w:val="008C4DB6"/>
    <w:rsid w:val="00983278"/>
    <w:rsid w:val="009971BD"/>
    <w:rsid w:val="009A3A39"/>
    <w:rsid w:val="009D00E2"/>
    <w:rsid w:val="00A03A6B"/>
    <w:rsid w:val="00A15451"/>
    <w:rsid w:val="00A2384E"/>
    <w:rsid w:val="00A270EF"/>
    <w:rsid w:val="00A50B95"/>
    <w:rsid w:val="00A518F6"/>
    <w:rsid w:val="00A71AB6"/>
    <w:rsid w:val="00A96D5B"/>
    <w:rsid w:val="00AA1246"/>
    <w:rsid w:val="00AB55FC"/>
    <w:rsid w:val="00AF334F"/>
    <w:rsid w:val="00B00A20"/>
    <w:rsid w:val="00B349E6"/>
    <w:rsid w:val="00B42BCB"/>
    <w:rsid w:val="00B52C6A"/>
    <w:rsid w:val="00B8264C"/>
    <w:rsid w:val="00B874DF"/>
    <w:rsid w:val="00BA787F"/>
    <w:rsid w:val="00BB4CA9"/>
    <w:rsid w:val="00BD2154"/>
    <w:rsid w:val="00BD3B80"/>
    <w:rsid w:val="00BE0C4A"/>
    <w:rsid w:val="00C04D35"/>
    <w:rsid w:val="00C12980"/>
    <w:rsid w:val="00C234C0"/>
    <w:rsid w:val="00C23F49"/>
    <w:rsid w:val="00C45902"/>
    <w:rsid w:val="00C513E7"/>
    <w:rsid w:val="00C63175"/>
    <w:rsid w:val="00C8378B"/>
    <w:rsid w:val="00C85B47"/>
    <w:rsid w:val="00CA275E"/>
    <w:rsid w:val="00CC2BC9"/>
    <w:rsid w:val="00D05B37"/>
    <w:rsid w:val="00D15E9C"/>
    <w:rsid w:val="00D21002"/>
    <w:rsid w:val="00D212FD"/>
    <w:rsid w:val="00D46C2E"/>
    <w:rsid w:val="00D57137"/>
    <w:rsid w:val="00D65AA4"/>
    <w:rsid w:val="00D80693"/>
    <w:rsid w:val="00DA28B9"/>
    <w:rsid w:val="00DA56B6"/>
    <w:rsid w:val="00DB7A24"/>
    <w:rsid w:val="00DC4E2C"/>
    <w:rsid w:val="00E03F52"/>
    <w:rsid w:val="00E11B71"/>
    <w:rsid w:val="00E678E7"/>
    <w:rsid w:val="00E74063"/>
    <w:rsid w:val="00E93B36"/>
    <w:rsid w:val="00EB3352"/>
    <w:rsid w:val="00EF0DFE"/>
    <w:rsid w:val="00F2629E"/>
    <w:rsid w:val="00F4384D"/>
    <w:rsid w:val="00F52272"/>
    <w:rsid w:val="00FA58EA"/>
    <w:rsid w:val="00FB6A85"/>
    <w:rsid w:val="00FE022E"/>
    <w:rsid w:val="00FE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15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439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foutputlabel">
    <w:name w:val="af_outputlabel"/>
    <w:basedOn w:val="DefaultParagraphFont"/>
    <w:rsid w:val="00797F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15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439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foutputlabel">
    <w:name w:val="af_outputlabel"/>
    <w:basedOn w:val="DefaultParagraphFont"/>
    <w:rsid w:val="00797F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0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2574DD-E164-4DFE-95AF-DC3F4DBD7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PishroSystem</dc:creator>
  <cp:lastModifiedBy>ideh1</cp:lastModifiedBy>
  <cp:revision>12</cp:revision>
  <dcterms:created xsi:type="dcterms:W3CDTF">2021-05-18T10:44:00Z</dcterms:created>
  <dcterms:modified xsi:type="dcterms:W3CDTF">2021-05-19T10:57:00Z</dcterms:modified>
</cp:coreProperties>
</file>